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975"/>
        </w:tabs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ROSAC0142ZPB</w:t>
      </w:r>
    </w:p>
    <w:p w:rsidR="00000000" w:rsidDel="00000000" w:rsidP="00000000" w:rsidRDefault="00000000" w:rsidRPr="00000000" w14:paraId="00000007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Pădurea Dălhăuți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☑</w:t>
      </w:r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8979.0" w:type="dxa"/>
        <w:jc w:val="left"/>
        <w:tblLayout w:type="fixed"/>
        <w:tblLook w:val="0400"/>
      </w:tblPr>
      <w:tblGrid>
        <w:gridCol w:w="4490"/>
        <w:gridCol w:w="4489"/>
        <w:tblGridChange w:id="0">
          <w:tblGrid>
            <w:gridCol w:w="4490"/>
            <w:gridCol w:w="448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799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799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– Nume/Organizație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79.0" w:type="dxa"/>
        <w:jc w:val="left"/>
        <w:tblLayout w:type="fixed"/>
        <w:tblLook w:val="0400"/>
      </w:tblPr>
      <w:tblGrid>
        <w:gridCol w:w="4454"/>
        <w:gridCol w:w="4525"/>
        <w:tblGridChange w:id="0">
          <w:tblGrid>
            <w:gridCol w:w="4454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799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  <w:t xml:space="preserve">139,04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  <w:t xml:space="preserve">69,12%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Layout w:type="fixed"/>
        <w:tblLook w:val="0400"/>
      </w:tblPr>
      <w:tblGrid>
        <w:gridCol w:w="3157"/>
        <w:gridCol w:w="443"/>
        <w:gridCol w:w="5380"/>
        <w:tblGridChange w:id="0">
          <w:tblGrid>
            <w:gridCol w:w="3157"/>
            <w:gridCol w:w="443"/>
            <w:gridCol w:w="53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RO22</w:t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Sud-Est</w:t>
            </w:r>
          </w:p>
        </w:tc>
      </w:tr>
    </w:tbl>
    <w:p w:rsidR="00000000" w:rsidDel="00000000" w:rsidP="00000000" w:rsidRDefault="00000000" w:rsidRPr="00000000" w14:paraId="0000005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Vrancea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00000000002" w:type="dxa"/>
        <w:jc w:val="left"/>
        <w:tblLayout w:type="fixed"/>
        <w:tblLook w:val="0400"/>
      </w:tblPr>
      <w:tblGrid>
        <w:gridCol w:w="2930"/>
        <w:gridCol w:w="46"/>
        <w:gridCol w:w="3001"/>
        <w:gridCol w:w="47"/>
        <w:gridCol w:w="2956"/>
        <w:tblGridChange w:id="0">
          <w:tblGrid>
            <w:gridCol w:w="2930"/>
            <w:gridCol w:w="46"/>
            <w:gridCol w:w="3001"/>
            <w:gridCol w:w="47"/>
            <w:gridCol w:w="29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Continentală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</w:p>
    <w:p w:rsidR="00000000" w:rsidDel="00000000" w:rsidP="00000000" w:rsidRDefault="00000000" w:rsidRPr="00000000" w14:paraId="0000006F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  <w:t xml:space="preserve">139,04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Decizia Comitetului Executiv al Consiliului Popular Județean Vrancea nr. 156/1973: Pădurea Schitu – Dălhăuți;</w:t>
      </w:r>
    </w:p>
    <w:p w:rsidR="00000000" w:rsidDel="00000000" w:rsidP="00000000" w:rsidRDefault="00000000" w:rsidRPr="00000000" w14:paraId="0000007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privind aprobarea Planului de amenajare a teritoriului național - Secțiunea a III-a - zone protejate, cu modificările și completările ulterioare: rezervația naturală RONPA0834 Pădurea Schitu – Dălhăuți;</w:t>
      </w:r>
    </w:p>
    <w:p w:rsidR="00000000" w:rsidDel="00000000" w:rsidP="00000000" w:rsidRDefault="00000000" w:rsidRPr="00000000" w14:paraId="0000007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:rsidR="00000000" w:rsidDel="00000000" w:rsidP="00000000" w:rsidRDefault="00000000" w:rsidRPr="00000000" w14:paraId="0000007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947/2016 privind aprobarea Planului de management și a Regulamentului sitului Natura 2000 ROSCI0142 Pădurea Dălhăuți și al rezervației naturale Pădurea Dălhăuți, cod 2.187;</w:t>
      </w:r>
    </w:p>
    <w:p w:rsidR="00000000" w:rsidDel="00000000" w:rsidP="00000000" w:rsidRDefault="00000000" w:rsidRPr="00000000" w14:paraId="0000007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7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63.0" w:type="dxa"/>
        <w:jc w:val="left"/>
        <w:tblInd w:w="1.0" w:type="dxa"/>
        <w:tblLayout w:type="fixed"/>
        <w:tblLook w:val="0000"/>
      </w:tblPr>
      <w:tblGrid>
        <w:gridCol w:w="4499"/>
        <w:gridCol w:w="4464"/>
        <w:tblGridChange w:id="0">
          <w:tblGrid>
            <w:gridCol w:w="4499"/>
            <w:gridCol w:w="446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temperate europene: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         9130 Păduri de fag de tip Asperulo-Fagetum 9170 Păduri de stejar cu carpen de tip Galio-Carpinetum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rPr>
                <w:b w:val="1"/>
                <w:bCs w:val="1"/>
                <w:color w:val="ee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Nevertebrate: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                                                  1083 Lucanus cervus                                    1088 Cerambyx cerdo                                      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Mamifere: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                                                           1352* Canis lupus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1361 Lynx lynx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1354* Ursus arctos                                      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Plante:                                                             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1902 Cypripedium calceolus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3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G01.08 alte activităţi sportive şi recreative în aer liber</w:t>
            </w:r>
          </w:p>
          <w:p w:rsidR="00000000" w:rsidDel="00000000" w:rsidP="00000000" w:rsidRDefault="00000000" w:rsidRPr="00000000" w14:paraId="00000088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K03.06 antagonism cu animale domestice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A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B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C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Menținerea pe termen lung a funcțiilor ecosistemelor forestiere prin monitorizare, control al presiunilor și aplicarea unor măsuri active de conservare/restaurare, adaptate de la caz la caz la structura arboretului și cerințele ecologice ale habitatelor/speciilor, în care  nu este permisă  reglementarea procesului de  producție lemnoasă-produse principale.</w:t>
            </w:r>
          </w:p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E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8F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0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1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2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3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4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5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6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7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8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</w:p>
        </w:tc>
      </w:tr>
    </w:tbl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-Chirita C., Vlad I., Paunescu C., Patrascoiu  N., Rosu  C., Iancu I. 1977  “Statiuni forestiere”, Vol. II, , Ed. Academiei R.S.R., Bucuresti</w:t>
      </w:r>
    </w:p>
    <w:p w:rsidR="00000000" w:rsidDel="00000000" w:rsidP="00000000" w:rsidRDefault="00000000" w:rsidRPr="00000000" w14:paraId="0000009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-Doniţă, N., Ceianu, I., Purcelean, Ş., &amp; Beldie, A. (1977). Ecologie forestieră:(cu elemente de ecologie generală). Ceres.</w:t>
      </w:r>
    </w:p>
    <w:p w:rsidR="00000000" w:rsidDel="00000000" w:rsidP="00000000" w:rsidRDefault="00000000" w:rsidRPr="00000000" w14:paraId="0000009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-Condrea, Renea 1980. Studii etnobotanice în satul Dălhăuți, județul Vrancea</w:t>
      </w:r>
    </w:p>
    <w:p w:rsidR="00000000" w:rsidDel="00000000" w:rsidP="00000000" w:rsidRDefault="00000000" w:rsidRPr="00000000" w14:paraId="000000A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-Mititelu, Ştefan, Coroi, Diaconu 1996. Flora şi vegetaţia judeţului Vrancea</w:t>
      </w:r>
    </w:p>
    <w:p w:rsidR="00000000" w:rsidDel="00000000" w:rsidP="00000000" w:rsidRDefault="00000000" w:rsidRPr="00000000" w14:paraId="000000A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-Coroi 1997. Noi asociaţii vegetale din judeţul Vrancea</w:t>
      </w:r>
    </w:p>
    <w:p w:rsidR="00000000" w:rsidDel="00000000" w:rsidP="00000000" w:rsidRDefault="00000000" w:rsidRPr="00000000" w14:paraId="000000A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-Coroi 2001. Flora şi vegetaţia din bazinul râului Milcov</w:t>
      </w:r>
    </w:p>
    <w:p w:rsidR="00000000" w:rsidDel="00000000" w:rsidP="00000000" w:rsidRDefault="00000000" w:rsidRPr="00000000" w14:paraId="000000A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-Botnariuc N., Tatole V. (Eds.) 2005. Cartea Roşie a Vertebratelor din România</w:t>
      </w:r>
    </w:p>
    <w:p w:rsidR="00000000" w:rsidDel="00000000" w:rsidP="00000000" w:rsidRDefault="00000000" w:rsidRPr="00000000" w14:paraId="000000A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-N. Donita, A. Popescu, Pauca- Comanescu M., Mihailescu S., 2005 - Habitatele din Romania” – Biris I., Editura Tehnica Silvica, Bucuresti</w:t>
      </w:r>
    </w:p>
    <w:p w:rsidR="00000000" w:rsidDel="00000000" w:rsidP="00000000" w:rsidRDefault="00000000" w:rsidRPr="00000000" w14:paraId="000000A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-Gafta D. &amp; Mountford J.O. 2008- “Manual de interpretare a habitatelor Natura 2000 din Romania”, Ed. RISOPRINT, editor M.M.D.D.</w:t>
      </w:r>
    </w:p>
    <w:p w:rsidR="00000000" w:rsidDel="00000000" w:rsidP="00000000" w:rsidRDefault="00000000" w:rsidRPr="00000000" w14:paraId="000000A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-Dihoru G., Negrean G. 2009. Cartea roşie a plantelor vasculare din România</w:t>
      </w:r>
    </w:p>
    <w:p w:rsidR="00000000" w:rsidDel="00000000" w:rsidP="00000000" w:rsidRDefault="00000000" w:rsidRPr="00000000" w14:paraId="000000A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-Murariu Dumitru, Maican Sanda (Eds.) 2021. Cartea Roșie a nevertebratelor din România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bookmarkStart w:colFirst="0" w:colLast="0" w:name="_heading=h.jc36aw54d1cb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Consultări publice au fost realizate la: 10 aprilie 2025 – Focșani, jud. Vrancea, 23 iunie 2025 – corespondență electronică DS Vrancea.</w:t>
      </w:r>
    </w:p>
    <w:p w:rsidR="00000000" w:rsidDel="00000000" w:rsidP="00000000" w:rsidRDefault="00000000" w:rsidRPr="00000000" w14:paraId="000000A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Ulterior, în cadrul procesului de consultare extins la nivel național, au avut loc consultări suplimentară online în data de 9 decembrie 2025 cu participarea factorilor interesați relevanți din județul Vrancea.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sz w:val="22"/>
          <w:szCs w:val="22"/>
        </w:rPr>
      </w:pPr>
      <w:bookmarkStart w:colFirst="0" w:colLast="0" w:name="_heading=h.y5ztp9hmqqqp" w:id="1"/>
      <w:bookmarkEnd w:id="1"/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B0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563c1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</w:p>
    <w:sectPr>
      <w:pgSz w:h="16787" w:w="1187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mo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39qODGGv3u8RqUMY7IL9W0BNeQ==">CgMxLjAyDmguamMzNmF3NTRkMWNiMg5oLnk1enRwOWhtcXFxcDgAciExODJfeHliQWZJb1ZmQ2pBU1VCcnRIOEZnc1hpNVRrRWw=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